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Образовательная предметно-развивающая среда в группах организована в соответствии с ФГОС ДО с учетом возрастных и индивидуальных особенностей детей.Материально-техническое обеспечение воспитательно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 каждой возрастной группе созданы Центры деятельности: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познавательно-исследовательской деятельности»,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сюжетно–ролевой игры»,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книги»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конструирование»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трудовой деятельности»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музыкально-художественного творчества»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развивающих игр»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искусства»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двигательной активности»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«Информационное поле»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